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632FD3">
      <w:pPr>
        <w:pStyle w:val="2"/>
        <w:jc w:val="center"/>
      </w:pPr>
      <w:bookmarkStart w:id="0" w:name="_GoBack"/>
      <w:bookmarkEnd w:id="0"/>
      <w:r>
        <w:rPr>
          <w:rFonts w:ascii="Times New Roman" w:hAnsi="Times New Roman" w:cs="Times New Roman"/>
        </w:rPr>
        <w:t>第3节</w:t>
      </w:r>
      <w:r>
        <w:rPr>
          <w:rFonts w:hint="eastAsia" w:ascii="Times New Roman" w:hAnsi="Times New Roman" w:cs="Times New Roman"/>
        </w:rPr>
        <w:t>　滑轮</w:t>
      </w:r>
    </w:p>
    <w:p w14:paraId="6863370F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59155" cy="166370"/>
            <wp:effectExtent l="0" t="0" r="17145" b="508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D6571B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1．物理观念：</w:t>
      </w:r>
    </w:p>
    <w:p w14:paraId="2CD6446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(1)知道定滑轮、动滑轮的概念及其特点。</w:t>
      </w:r>
    </w:p>
    <w:p w14:paraId="40E5E25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(2)知道滑轮组的概念，掌握滑轮组的特点。</w:t>
      </w:r>
    </w:p>
    <w:p w14:paraId="31631BE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(3)了解轮轴和斜面的一些应用。</w:t>
      </w:r>
    </w:p>
    <w:p w14:paraId="7EAE43E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2．科学思维：</w:t>
      </w:r>
    </w:p>
    <w:p w14:paraId="7BF11E2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(1)在探究实验过程中掌握用观察、对比来研究问题的方法，探究得出定滑轮和动滑轮的特点。</w:t>
      </w:r>
    </w:p>
    <w:p w14:paraId="38E1C91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(2)通过学习轮轴和斜面工作特点，分析模型，进一步掌握用观察、对比、推理论证来研究问题的方法。</w:t>
      </w:r>
    </w:p>
    <w:p w14:paraId="79745F0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3．科学探究：通过实验探究定滑轮和动滑轮的特点，提升信息处理的能力和科学探究能力。</w:t>
      </w:r>
    </w:p>
    <w:p w14:paraId="7EBFACA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4．科学态度与责任：</w:t>
      </w:r>
    </w:p>
    <w:p w14:paraId="18511ACF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(1)对现实中的定滑轮和动滑</w:t>
      </w:r>
      <w:r>
        <w:rPr>
          <w:rFonts w:hint="eastAsia" w:ascii="Times New Roman" w:hAnsi="Times New Roman" w:cs="Times New Roman"/>
        </w:rPr>
        <w:t>轮的工作特点具有好奇心。</w:t>
      </w:r>
    </w:p>
    <w:p w14:paraId="02216C1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(2)通过了解简单机械的应用，初步认识科学技术对人类社会发展的作用。</w:t>
      </w:r>
    </w:p>
    <w:p w14:paraId="3495C115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59815" cy="166370"/>
            <wp:effectExtent l="0" t="0" r="6985" b="508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D0719B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教学重点：定滑轮、动滑轮的特点和工作原理。</w:t>
      </w:r>
    </w:p>
    <w:p w14:paraId="51BBD6F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教学难点：知道使用滑轮组时拉力与物重的关系。</w:t>
      </w:r>
    </w:p>
    <w:p w14:paraId="60C73719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"教学用具.TIF"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66370"/>
            <wp:effectExtent l="0" t="0" r="0" b="508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9A55A9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弹簧测力计、定滑轮、动滑轮、钩码、细绳、多媒体课件等。</w:t>
      </w:r>
    </w:p>
    <w:p w14:paraId="284EC8EB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812E246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"情境导入.TIF"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D3CDF33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问题导入</w:t>
      </w:r>
      <w:r>
        <w:rPr>
          <w:rFonts w:ascii="Times New Roman" w:hAnsi="Times New Roman" w:cs="Times New Roman"/>
        </w:rPr>
        <w:t xml:space="preserve"> 当我们参加升旗仪式时，看到站在地面上的人向下拉绳子，国旗就徐徐升起了。你知道旗杆顶端有一个什么机械帮助把旗升上去的吗？你了解它的作用与实质吗？你还能举出它在其他方面的应用吗？引导学生有目的地思考、回答，从而引入课题。</w:t>
      </w:r>
    </w:p>
    <w:p w14:paraId="3F7BC11F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"新课教学.TIF"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C86896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探究点一　定滑轮和动滑轮</w:t>
      </w:r>
    </w:p>
    <w:p w14:paraId="7617B649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 </w:t>
      </w:r>
      <w:r>
        <w:rPr>
          <w:rFonts w:ascii="Times New Roman" w:hAnsi="Times New Roman" w:cs="Times New Roman"/>
        </w:rPr>
        <w:t xml:space="preserve"> 观察课件中的滑轮图片。你能说出图片中的物体的共同特点吗？</w:t>
      </w:r>
    </w:p>
    <w:p w14:paraId="362CB9EF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"R8WJ102.TIF"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530985" cy="775970"/>
            <wp:effectExtent l="0" t="0" r="12065" b="508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30985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B929AF4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</w:rPr>
        <w:t xml:space="preserve"> 中心有轴，周边有凹槽，可以绕轴自由转动的轮子叫作滑轮。使用时轴固定不动的滑轮叫作定滑轮；使用时轴随着物体一起运动的滑轮叫作动滑轮。</w:t>
      </w:r>
    </w:p>
    <w:p w14:paraId="438BC31E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</w:rPr>
        <w:t xml:space="preserve"> 滑轮在使用时有什么样的特点？使用机械的作用在于省力或者省距离，那么定滑轮的作用是什么呢？</w:t>
      </w:r>
    </w:p>
    <w:p w14:paraId="36E4229F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演示实验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使用定滑轮提升钩码(如图)，请同学们回答以下问题：</w:t>
      </w:r>
    </w:p>
    <w:p w14:paraId="3FF0FCD9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"25CXLYRJ8WJA32.TIF"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741045" cy="949325"/>
            <wp:effectExtent l="0" t="0" r="1905" b="3175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41045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B3D4CB0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(1)钩码的重力和竖直拉动时绳端拉力大小各</w:t>
      </w:r>
      <w:r>
        <w:rPr>
          <w:rFonts w:hint="eastAsia" w:ascii="Times New Roman" w:hAnsi="Times New Roman" w:cs="Times New Roman"/>
        </w:rPr>
        <w:t>是多少？</w:t>
      </w:r>
    </w:p>
    <w:p w14:paraId="5EBFA51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2)钩码移动距离和绳子自由端移动距离各是多少？</w:t>
      </w:r>
    </w:p>
    <w:p w14:paraId="6597198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(3)钩码移动的方向和拉力的方向如何？</w:t>
      </w:r>
    </w:p>
    <w:p w14:paraId="146763AE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</w:rPr>
        <w:t xml:space="preserve"> 定滑轮的特点是不省力、不省距离，但可以改变力的方向。</w:t>
      </w:r>
    </w:p>
    <w:p w14:paraId="04F534F4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补充</w:t>
      </w:r>
      <w:r>
        <w:rPr>
          <w:rFonts w:ascii="Times New Roman" w:hAnsi="Times New Roman" w:cs="Times New Roman"/>
        </w:rPr>
        <w:t xml:space="preserve"> 定滑轮的实质是动力臂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等于阻力臂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的等臂杠杆，如图。所以无论怎么拉绳子，拉力大小都等于重力，绳端移动的距离也等于物体移动的距离，即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。</w:t>
      </w:r>
    </w:p>
    <w:p w14:paraId="5E915081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"R8WJ104.TIF"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371600" cy="734060"/>
            <wp:effectExtent l="0" t="0" r="0" b="8890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0A786F1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</w:rPr>
        <w:t xml:space="preserve"> 滑轮除了刚才的用法，还有其他用法来提升物体吗？使用定滑轮可以改变力的方向，那么动滑轮的作用是什么呢？</w:t>
      </w:r>
    </w:p>
    <w:p w14:paraId="01B4D398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"25CXLYRJ8WJA33.TIF"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004570" cy="1433830"/>
            <wp:effectExtent l="0" t="0" r="5080" b="13970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04570" cy="143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CEF4D4F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演示实验</w:t>
      </w:r>
      <w:r>
        <w:rPr>
          <w:rFonts w:ascii="Times New Roman" w:hAnsi="Times New Roman" w:cs="Times New Roman"/>
        </w:rPr>
        <w:t xml:space="preserve"> 使用动滑轮提升钩码(如图)，请同学们回答以下问题：</w:t>
      </w:r>
    </w:p>
    <w:p w14:paraId="1E85FF4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(1)钩码的重力和竖直拉动时绳端拉力大小各是多少？</w:t>
      </w:r>
    </w:p>
    <w:p w14:paraId="3EE878B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(2)钩码移动距离和绳子自由端移动距离各是多少？</w:t>
      </w:r>
    </w:p>
    <w:p w14:paraId="63C213A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(3)钩码移动的方向和拉力的方向如何？</w:t>
      </w:r>
    </w:p>
    <w:p w14:paraId="47028867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</w:rPr>
        <w:t xml:space="preserve"> 动滑轮的特点是可以省力，但会费更多的距离，而且不可以改变力的方向。</w:t>
      </w:r>
    </w:p>
    <w:p w14:paraId="65BF685F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补充</w:t>
      </w:r>
      <w:r>
        <w:rPr>
          <w:rFonts w:ascii="Times New Roman" w:hAnsi="Times New Roman" w:cs="Times New Roman"/>
        </w:rPr>
        <w:t xml:space="preserve"> 在竖直方向使用时，动滑轮的实质是动力臂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等于2倍阻力臂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的省力杠杆，如图。使用动滑轮可以省一半的力，但会多费一倍的距离，即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</w:rPr>
        <w:instrText xml:space="preserve">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。(当不计绳重、滑轮重及摩擦时)</w:t>
      </w:r>
    </w:p>
    <w:p w14:paraId="1CAB77EC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"R8WJ105.TIF"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399540" cy="935355"/>
            <wp:effectExtent l="0" t="0" r="10160" b="17145"/>
            <wp:docPr id="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99540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6AD328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注意：若拉力不在竖直方向上，则不一定省一半的力。</w:t>
      </w:r>
    </w:p>
    <w:p w14:paraId="5CF7EAE7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结论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使用定滑轮不省力，但可以改变力的方向；使用动滑轮可以省力，但不能改变力的方向，而且费距离。</w:t>
      </w:r>
    </w:p>
    <w:p w14:paraId="6AA1331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探究点二　滑轮组</w:t>
      </w:r>
    </w:p>
    <w:p w14:paraId="5AD52CC3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</w:rPr>
        <w:t xml:space="preserve"> 我们已经知道使用动滑轮可以省力，使用定滑轮可以改变力的方向。如果我们既想省力，又想改变力的方向，大家想想有什么好办法？</w:t>
      </w:r>
    </w:p>
    <w:p w14:paraId="1B741A2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学生讨论、思考，教师引导回答。</w:t>
      </w:r>
    </w:p>
    <w:p w14:paraId="428F051A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</w:rPr>
        <w:t xml:space="preserve"> 把定滑轮和动滑轮组合在一起，构成滑轮组。滑轮组既可以改变力的方向，又可以改变力的大小，用较小的力提升较重的物体。</w:t>
      </w:r>
    </w:p>
    <w:p w14:paraId="47188CB4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展示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展示由一个定滑轮和一个动滑轮组成的滑轮组。</w:t>
      </w:r>
    </w:p>
    <w:p w14:paraId="59CBE220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"R8WJ114.TIF"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343660" cy="1212215"/>
            <wp:effectExtent l="0" t="0" r="8890" b="6985"/>
            <wp:docPr id="1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43660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B972459">
      <w:pPr>
        <w:pStyle w:val="3"/>
        <w:ind w:firstLine="422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</w:rPr>
        <w:t xml:space="preserve"> 如图所示的两个滑轮组都是由一个定滑轮和一个动滑轮组成的，它们的组成方式有什么不同？使用它们提升相同的重物时</w:t>
      </w:r>
      <w:r>
        <w:rPr>
          <w:rFonts w:hint="eastAsia" w:ascii="Times New Roman" w:hAnsi="Times New Roman" w:cs="Times New Roman"/>
        </w:rPr>
        <w:t>，拉力是否相同？</w:t>
      </w:r>
    </w:p>
    <w:p w14:paraId="60A8709D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教师引导：提醒学生绳子的绕法是滑轮组使用的关键。</w:t>
      </w:r>
    </w:p>
    <w:p w14:paraId="301929B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学生讨论、回答：它们组装时，动滑轮上绳子的段数不同，最后提升相同的重物时，所用的拉力也不同。</w:t>
      </w:r>
    </w:p>
    <w:p w14:paraId="3D15D28C">
      <w:pPr>
        <w:pStyle w:val="3"/>
        <w:ind w:firstLine="422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</w:rPr>
        <w:t xml:space="preserve"> 使用滑轮组吊重物时，若动滑轮的自重、绳重和摩擦不计，动滑轮上有几段绳子承担物重，提升物体的力就是物重的几分之一，即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</w:rPr>
        <w:instrText xml:space="preserve">(1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为动滑轮</w:t>
      </w:r>
      <w:r>
        <w:rPr>
          <w:rFonts w:hint="eastAsia" w:ascii="Times New Roman" w:hAnsi="Times New Roman" w:cs="Times New Roman"/>
        </w:rPr>
        <w:t>上承重的绳子的段数。</w:t>
      </w:r>
    </w:p>
    <w:p w14:paraId="00503A2A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自主学习</w:t>
      </w:r>
      <w:r>
        <w:rPr>
          <w:rFonts w:ascii="Times New Roman" w:hAnsi="Times New Roman" w:cs="Times New Roman"/>
        </w:rPr>
        <w:t xml:space="preserve"> 阅读教材P115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轮轴和斜面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，了解生活中其他简单机械的应用。举例说一说我国古代和现代在生产、生活中应用了轮轴和斜面等简单机械的例子。</w:t>
      </w:r>
    </w:p>
    <w:p w14:paraId="39BF1992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B2BE537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第3节　滑轮</w:t>
      </w:r>
    </w:p>
    <w:p w14:paraId="2261EA8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1．定滑轮：不省力，但可以改变力的方向。</w:t>
      </w:r>
    </w:p>
    <w:p w14:paraId="0BBF568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2．动滑轮：可以省力，但不能改变力的方向，而且费距离。</w:t>
      </w:r>
    </w:p>
    <w:p w14:paraId="7591C60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3．滑轮组：既可以改变力的方向，又可以省力。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Times New Roman" w:hAnsi="Times New Roman" w:cs="Times New Roman"/>
        </w:rPr>
        <w:instrText xml:space="preserve">(1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(不计摩擦和绳子、滑轮重力)。</w:t>
      </w:r>
    </w:p>
    <w:p w14:paraId="32A72EB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4．轮轴和斜面。</w:t>
      </w:r>
    </w:p>
    <w:p w14:paraId="64095241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1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B577938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本节知识具有承上启下的作用：滑轮是继第一节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杠杆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之后学生学习的又一种重要的简单机械，滑轮实质上是杠杆的变形，可以通过杠杆平衡条件来分析；同时滑轮也是以后学习机械效率的基础。通过对滑轮特点的探究和分析，再次体会从具体到抽象的研究方法。首先从实物引入，通过让学生认识滑轮、利用滑轮、区分滑轮；然后让学</w:t>
      </w:r>
      <w:r>
        <w:rPr>
          <w:rFonts w:hint="eastAsia" w:ascii="Times New Roman" w:hAnsi="Times New Roman" w:cs="Times New Roman"/>
        </w:rPr>
        <w:t>生探究使用定滑轮和动滑轮的好处，并从理论上分析滑轮的实质。指出如果把定滑轮和动滑轮组合起来使用，就可以既省力又改变力的方向，接着研究使用滑轮组时拉力与物重的关系。最后通过图片、录像等多媒体资料介绍我国古代和现代对相关简单机械的利用情况，来拓宽学生的知识面，同时增强民族自豪感。</w:t>
      </w:r>
    </w:p>
    <w:p w14:paraId="0751F9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272708"/>
    <w:rsid w:val="5CE64D27"/>
    <w:rsid w:val="633060EB"/>
    <w:rsid w:val="6D272708"/>
    <w:rsid w:val="7F3E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9992;&#2085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32032;&#20859;&#30446;&#26631;.TIF" TargetMode="External"/><Relationship Id="rId4" Type="http://schemas.openxmlformats.org/officeDocument/2006/relationships/image" Target="media/image1.png"/><Relationship Id="rId32" Type="http://schemas.openxmlformats.org/officeDocument/2006/relationships/fontTable" Target="fontTable.xml"/><Relationship Id="rId31" Type="http://schemas.openxmlformats.org/officeDocument/2006/relationships/image" Target="&#25945;&#23398;&#21453;&#24605;.TIF" TargetMode="External"/><Relationship Id="rId30" Type="http://schemas.openxmlformats.org/officeDocument/2006/relationships/image" Target="media/image14.png"/><Relationship Id="rId3" Type="http://schemas.openxmlformats.org/officeDocument/2006/relationships/theme" Target="theme/theme1.xml"/><Relationship Id="rId29" Type="http://schemas.openxmlformats.org/officeDocument/2006/relationships/image" Target="&#26495;&#20070;&#35774;&#35745;.TIF" TargetMode="External"/><Relationship Id="rId28" Type="http://schemas.openxmlformats.org/officeDocument/2006/relationships/image" Target="media/image13.png"/><Relationship Id="rId27" Type="http://schemas.openxmlformats.org/officeDocument/2006/relationships/image" Target="R8WJ114.TIF" TargetMode="External"/><Relationship Id="rId26" Type="http://schemas.openxmlformats.org/officeDocument/2006/relationships/image" Target="media/image12.png"/><Relationship Id="rId25" Type="http://schemas.openxmlformats.org/officeDocument/2006/relationships/image" Target="R8WJ105.TIF" TargetMode="External"/><Relationship Id="rId24" Type="http://schemas.openxmlformats.org/officeDocument/2006/relationships/image" Target="media/image11.png"/><Relationship Id="rId23" Type="http://schemas.openxmlformats.org/officeDocument/2006/relationships/image" Target="25CXLYRJ8WJA33.TIF" TargetMode="External"/><Relationship Id="rId22" Type="http://schemas.openxmlformats.org/officeDocument/2006/relationships/image" Target="media/image10.png"/><Relationship Id="rId21" Type="http://schemas.openxmlformats.org/officeDocument/2006/relationships/image" Target="R8WJ104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25CXLYRJ8WJA32.TIF" TargetMode="External"/><Relationship Id="rId18" Type="http://schemas.openxmlformats.org/officeDocument/2006/relationships/image" Target="media/image8.png"/><Relationship Id="rId17" Type="http://schemas.openxmlformats.org/officeDocument/2006/relationships/image" Target="R8WJ102.TIF" TargetMode="External"/><Relationship Id="rId16" Type="http://schemas.openxmlformats.org/officeDocument/2006/relationships/image" Target="media/image7.png"/><Relationship Id="rId15" Type="http://schemas.openxmlformats.org/officeDocument/2006/relationships/image" Target="&#26032;&#35838;&#25945;&#23398;.TIF" TargetMode="External"/><Relationship Id="rId14" Type="http://schemas.openxmlformats.org/officeDocument/2006/relationships/image" Target="media/image6.png"/><Relationship Id="rId13" Type="http://schemas.openxmlformats.org/officeDocument/2006/relationships/image" Target="&#24773;&#22659;&#23548;&#20837;.TIF" TargetMode="External"/><Relationship Id="rId12" Type="http://schemas.openxmlformats.org/officeDocument/2006/relationships/image" Target="media/image5.png"/><Relationship Id="rId11" Type="http://schemas.openxmlformats.org/officeDocument/2006/relationships/image" Target="&#25945;&#23398;&#36807;&#31243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1971</Words>
  <Characters>2005</Characters>
  <Lines>0</Lines>
  <Paragraphs>0</Paragraphs>
  <TotalTime>2</TotalTime>
  <ScaleCrop>false</ScaleCrop>
  <LinksUpToDate>false</LinksUpToDate>
  <CharactersWithSpaces>2034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2024-12-21T03:29:00Z</dcterms:created>
  <dc:creator>WPS_1678694213</dc:creator>
  <cp:lastModifiedBy>WPS_1678694213</cp:lastModifiedBy>
  <dcterms:modified xsi:type="dcterms:W3CDTF">2024-12-21T06:24:24Z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DCEC9A68EA904555880249FD39493DC6_11</vt:lpwstr>
  </property>
  <property fmtid="{D5CDD505-2E9C-101B-9397-08002B2CF9AE}" pid="4" name="KSOTemplateDocerSaveRecord">
    <vt:lpwstr>eyJoZGlkIjoiYzU5Y2RiNmRlYjczYjEzM2I5YWE0MzRjNDc3NjNmODYiLCJ1c2VySWQiOiIxNDgwMTA3MDM1In0=</vt:lpwstr>
  </property>
</Properties>
</file>